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54A840D" w14:textId="77777777" w:rsidR="00C266BA" w:rsidRDefault="00C266BA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r w:rsidRPr="00C266BA">
        <w:rPr>
          <w:rFonts w:ascii="Cambria" w:hAnsi="Cambria" w:cs="Times New Roman"/>
          <w:i/>
          <w:iCs/>
          <w:sz w:val="22"/>
          <w:szCs w:val="22"/>
        </w:rPr>
        <w:t xml:space="preserve"> Statisztika és adatfeldolgozás a kémiában</w:t>
      </w:r>
    </w:p>
    <w:p w14:paraId="7C626D1F" w14:textId="2DBA0B26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Babeș-Bolyai Tudományegyetem, Kolozsvár</w:t>
            </w:r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Vegyészmérnöki Kar</w:t>
            </w:r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Magyar Kémia és Vegyészmérnöki Intézet</w:t>
            </w:r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40424ECE" w:rsidR="006414CA" w:rsidRPr="00727237" w:rsidRDefault="00823328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23328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Kémia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/ </w:t>
            </w:r>
            <w:r w:rsidR="006414CA"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Fizika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5AFD30EA" w:rsidR="006414CA" w:rsidRPr="00727237" w:rsidRDefault="00823328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823328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Kémia </w:t>
            </w:r>
            <w:r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/ </w:t>
            </w:r>
            <w:r w:rsidR="006414CA"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Kémia–fizika / </w:t>
            </w:r>
            <w:r w:rsidR="006414CA" w:rsidRPr="00823328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okleveles vegyész</w:t>
            </w:r>
            <w:r w:rsidR="006414CA"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és fizikus </w:t>
            </w:r>
          </w:p>
        </w:tc>
      </w:tr>
      <w:tr w:rsidR="00727237" w:rsidRPr="00B416C8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B416C8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B416C8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 tagozatt</w:t>
            </w:r>
          </w:p>
        </w:tc>
      </w:tr>
    </w:tbl>
    <w:p w14:paraId="72FC17F8" w14:textId="77777777" w:rsidR="00FC204E" w:rsidRPr="00B416C8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B416C8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B416C8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B416C8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B416C8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45552FFC" w:rsidR="008F5E28" w:rsidRPr="00B416C8" w:rsidRDefault="00C266BA" w:rsidP="00A21A51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B416C8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Statisztika és adatfeldolgozás a kémiában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B416C8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FA7C798" w:rsidR="008F5E28" w:rsidRPr="00B416C8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C266BA" w:rsidRPr="00B416C8">
              <w:rPr>
                <w:rFonts w:ascii="Cambria" w:hAnsi="Cambria" w:cstheme="minorHAnsi"/>
                <w:b/>
                <w:bCs/>
                <w:sz w:val="20"/>
                <w:szCs w:val="20"/>
              </w:rPr>
              <w:t>170</w:t>
            </w:r>
          </w:p>
        </w:tc>
      </w:tr>
      <w:tr w:rsidR="00727237" w:rsidRPr="00B416C8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B416C8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A4F20D9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B416C8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B416C8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1DF6C47" w:rsidR="006414CA" w:rsidRPr="00401124" w:rsidRDefault="0017113E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0112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B416C8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42FDE444" w:rsidR="006414CA" w:rsidRPr="00401124" w:rsidRDefault="00401124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01124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B416C8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1069F0F2" w:rsidR="006414CA" w:rsidRPr="00B416C8" w:rsidRDefault="00BB794D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727237" w:rsidRPr="00B416C8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B416C8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416C8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B416C8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364A658" w:rsidR="006414CA" w:rsidRPr="00B416C8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B416C8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B416C8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B416C8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B416C8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B416C8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5AF339F" w:rsidR="0009112B" w:rsidRPr="00B416C8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7B43C29" w:rsidR="0009112B" w:rsidRPr="00B416C8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7A2F126" w:rsidR="0009112B" w:rsidRPr="00B416C8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727237" w:rsidRPr="00B416C8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B416C8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2D5C18F4" w:rsidR="0009112B" w:rsidRPr="00B416C8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5C7D548" w:rsidR="0009112B" w:rsidRPr="00B416C8" w:rsidRDefault="0017113E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3D06BB13" w:rsidR="0009112B" w:rsidRPr="00B416C8" w:rsidRDefault="0017113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727237" w:rsidRPr="00B416C8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B416C8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B416C8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7113E" w:rsidRPr="00B416C8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7113E" w:rsidRPr="00B416C8" w:rsidRDefault="0017113E" w:rsidP="0017113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6C667559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25</w:t>
            </w:r>
          </w:p>
        </w:tc>
      </w:tr>
      <w:tr w:rsidR="0017113E" w:rsidRPr="00B416C8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641C24A0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17113E" w:rsidRPr="00B416C8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2C5157BD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14</w:t>
            </w:r>
          </w:p>
        </w:tc>
      </w:tr>
      <w:tr w:rsidR="0017113E" w:rsidRPr="00B416C8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5681B902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7113E" w:rsidRPr="00B416C8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1DC29B68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7113E" w:rsidRPr="00B416C8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590BAF84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7113E" w:rsidRPr="00B416C8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4FBA5139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69</w:t>
            </w:r>
          </w:p>
        </w:tc>
      </w:tr>
      <w:tr w:rsidR="0017113E" w:rsidRPr="00B416C8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39CAE03C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125</w:t>
            </w:r>
          </w:p>
        </w:tc>
      </w:tr>
      <w:tr w:rsidR="0017113E" w:rsidRPr="00B416C8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17113E" w:rsidRPr="00B416C8" w:rsidRDefault="0017113E" w:rsidP="0017113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3709202F" w:rsidR="0017113E" w:rsidRPr="00B416C8" w:rsidRDefault="0017113E" w:rsidP="0017113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14:paraId="1B9DB0E9" w14:textId="77777777" w:rsidR="00DE6B49" w:rsidRPr="00B416C8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B416C8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B416C8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B416C8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B416C8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B416C8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B416C8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B416C8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Pr="00B416C8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Pr="00B416C8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Pr="00B416C8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B416C8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B416C8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lastRenderedPageBreak/>
        <w:t xml:space="preserve">5. </w:t>
      </w:r>
      <w:r w:rsidR="00A96776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327"/>
      </w:tblGrid>
      <w:tr w:rsidR="00844EAD" w:rsidRPr="00B416C8" w14:paraId="58DCDBE8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405F0868" w14:textId="251108A9" w:rsidR="00844EAD" w:rsidRPr="00B416C8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6327" w:type="dxa"/>
            <w:vAlign w:val="center"/>
          </w:tcPr>
          <w:p w14:paraId="77474BF4" w14:textId="79772271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minden előadás előtt kötelesek áttanulmányozni a rendelkezésükre bocsátott elektronikus tananyagot.</w:t>
            </w: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kötelesek a kurzusokon mobiltelefonjaikat néma üzemmódban tartani.</w:t>
            </w:r>
          </w:p>
        </w:tc>
      </w:tr>
      <w:tr w:rsidR="00844EAD" w:rsidRPr="00B416C8" w14:paraId="18AC426D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2BED35E3" w14:textId="55C7735C" w:rsidR="00844EAD" w:rsidRPr="00B416C8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6327" w:type="dxa"/>
            <w:vAlign w:val="center"/>
          </w:tcPr>
          <w:p w14:paraId="72EAB913" w14:textId="67E4D79D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B416C8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B416C8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B416C8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B416C8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B416C8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B416C8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B416C8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B416C8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B416C8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B416C8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B416C8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B416C8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Alkalmazza a kémiai tudományos ismereteket új ismeretek vagy termékek fejlesztésére a minőség és az ellenőrzési folyamat javítása érdekében. </w:t>
            </w:r>
          </w:p>
        </w:tc>
      </w:tr>
      <w:tr w:rsidR="0009112B" w:rsidRPr="00B416C8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Tudományos módszereket alkalmaz a kémiai vegyületek összetételének, szerkezetének és fizikai-kémiai tulajdonságainak meghatározására. </w:t>
            </w:r>
          </w:p>
        </w:tc>
      </w:tr>
      <w:tr w:rsidR="0009112B" w:rsidRPr="00B416C8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Tudományos eredményeket kommunikál. </w:t>
            </w:r>
          </w:p>
        </w:tc>
      </w:tr>
      <w:tr w:rsidR="0009112B" w:rsidRPr="00B416C8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Elősegíti az innovációt és a tudástranszfert.</w:t>
            </w:r>
          </w:p>
        </w:tc>
      </w:tr>
      <w:tr w:rsidR="0009112B" w:rsidRPr="00B416C8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B416C8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B416C8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szakmai feladatok hatékony és felelősségteljes elvégzése a vonatkozó jogszabályok és a szakterületre jellemző etikai normák betartásával, szakképzett felügyelet mellett. </w:t>
            </w:r>
          </w:p>
        </w:tc>
      </w:tr>
      <w:tr w:rsidR="0009112B" w:rsidRPr="00B416C8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B416C8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B416C8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Tevékenységek végzése multidiszciplináris csapatban, interperszonális kommunikációs készségek alkalmazásával a kitűzött célok elérése érdekében.</w:t>
            </w:r>
          </w:p>
        </w:tc>
      </w:tr>
    </w:tbl>
    <w:p w14:paraId="3F0B611B" w14:textId="77777777" w:rsidR="00091CED" w:rsidRPr="00B416C8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B416C8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lastRenderedPageBreak/>
        <w:t xml:space="preserve">6.2. </w:t>
      </w:r>
      <w:r w:rsidR="00EB330B" w:rsidRPr="00B416C8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B416C8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B416C8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B416C8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B416C8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B416C8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B416C8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B416C8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B416C8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B416C8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B416C8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B416C8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B416C8" w:rsidRPr="00B416C8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F732B51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azonosítja és meghatározza/megmagyarázza a kémia alapvető fogalmait (általános, szervetlen, szerves, analitikai és fizikai kémia), amelyeket a szakirodalomban használnak. </w:t>
            </w:r>
          </w:p>
        </w:tc>
        <w:tc>
          <w:tcPr>
            <w:tcW w:w="4253" w:type="dxa"/>
          </w:tcPr>
          <w:p w14:paraId="4752F20B" w14:textId="6EDB9F4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helyesen elemzi és értékeli a kémia alapvető fogalmait, alkalmazza az alapvető elméleteket és koncepciókat a kémiai rendszerek jellemzőinek leírására és értelmezésére. </w:t>
            </w:r>
          </w:p>
        </w:tc>
      </w:tr>
      <w:tr w:rsidR="00B416C8" w:rsidRPr="00B416C8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37435E99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CP17</w:t>
            </w:r>
          </w:p>
        </w:tc>
        <w:tc>
          <w:tcPr>
            <w:tcW w:w="4678" w:type="dxa"/>
          </w:tcPr>
          <w:p w14:paraId="3C35A5A3" w14:textId="7C37D5D6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A hallgató/végzős hallgató leírja a kémiai laboratóriumokban használt berendezések és műszerek alapelveit és működését.</w:t>
            </w:r>
          </w:p>
        </w:tc>
        <w:tc>
          <w:tcPr>
            <w:tcW w:w="4253" w:type="dxa"/>
          </w:tcPr>
          <w:p w14:paraId="38296891" w14:textId="76273BA2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A hallgató/végzős hallgató munkaprotokollokat dolgoz ki és elemzési jelentéseket készít, megoldásokat azonosít és alternatívákat fogalmaz meg a laboratórium/szakmai egység megfelelő működésének biztosítása érdekében.</w:t>
            </w:r>
          </w:p>
        </w:tc>
      </w:tr>
      <w:tr w:rsidR="00B416C8" w:rsidRPr="00B416C8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0844A1AB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6EE5C0F1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azonosítja és alkalmazza azokat a megfelelő információszerzési/dokumentációs módszereket, amelyek szükségesek a kémiai ismeretek megértéséhez és tudományos módon történő közvetítéséhez az érdeklődők felé. </w:t>
            </w:r>
          </w:p>
        </w:tc>
        <w:tc>
          <w:tcPr>
            <w:tcW w:w="4253" w:type="dxa"/>
          </w:tcPr>
          <w:p w14:paraId="1E7926D5" w14:textId="47A26F9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kiválasztja az információgyűjtés/dokumentáció legmegfelelőbb eredményeit, és azokat világosan és tömören közvetíti az érdeklődők felé. </w:t>
            </w:r>
          </w:p>
        </w:tc>
      </w:tr>
      <w:tr w:rsidR="00B416C8" w:rsidRPr="00B416C8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729F728A" w:rsidR="00B416C8" w:rsidRPr="00B416C8" w:rsidRDefault="00B416C8" w:rsidP="00B416C8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A hallgató/végzős hallgató azonosítja és leírja azokat az alapvető és korszerű kísérleti technikákat, amelyeket a kémiai vegyületek analízisében és jellemzésében alkalmaznak.</w:t>
            </w:r>
          </w:p>
        </w:tc>
        <w:tc>
          <w:tcPr>
            <w:tcW w:w="4253" w:type="dxa"/>
          </w:tcPr>
          <w:p w14:paraId="6ABC17D6" w14:textId="21E8A61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önállóan használja a klasszikus laboratóriumi eszközöket és a modern berendezéseket, kísérleteket tervez, valamint megfelelően értelmezi és elemzi a kapott eredményeket. A hallgató/végzős hallgató olyan tanulási helyzeteket tervez, amelyek a kémiai laboratóriumokra jellemző kísérleti technikák és módszerek fejlesztésére összpontosítanak. </w:t>
            </w:r>
          </w:p>
        </w:tc>
      </w:tr>
    </w:tbl>
    <w:p w14:paraId="5331B1A6" w14:textId="77777777" w:rsidR="00996E5F" w:rsidRPr="00B416C8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B416C8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B416C8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B416C8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B416C8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B416C8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B416C8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B416C8" w:rsidRPr="00B416C8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443C70FC" w:rsidR="00B416C8" w:rsidRPr="00B416C8" w:rsidRDefault="00B416C8" w:rsidP="00B416C8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helyesen alkalmazza a kémia alapvető elméleteit és alapelveit oktatási és laboratóriumi környezetben. </w:t>
            </w:r>
          </w:p>
        </w:tc>
      </w:tr>
      <w:tr w:rsidR="00B416C8" w:rsidRPr="00B416C8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6B3F0740" w:rsidR="00B416C8" w:rsidRPr="00B416C8" w:rsidRDefault="00B416C8" w:rsidP="00B416C8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 hallgató/végzős hallgató leírja a kémiai laboratóriumokban használt berendezések és műszerek alapelveit és működését. </w:t>
            </w:r>
          </w:p>
        </w:tc>
      </w:tr>
      <w:tr w:rsidR="00B416C8" w:rsidRPr="00B416C8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2F5A93FD" w:rsidR="00B416C8" w:rsidRPr="00B416C8" w:rsidRDefault="00B416C8" w:rsidP="00B416C8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A hallgató/végzős hallgató kiválasztja az információgyűjtés/dokumentáció legmegfelelőbb eredményeit, és azokat világosan és tömören közvetíti az érdeklődők felé.</w:t>
            </w:r>
          </w:p>
        </w:tc>
      </w:tr>
      <w:tr w:rsidR="002C22AA" w:rsidRPr="00B416C8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B416C8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B416C8" w:rsidRPr="00B416C8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B13D5BE" w:rsidR="00B416C8" w:rsidRPr="00B416C8" w:rsidRDefault="00B416C8" w:rsidP="00B416C8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B416C8">
              <w:rPr>
                <w:rFonts w:ascii="Cambria" w:hAnsi="Cambria"/>
                <w:sz w:val="20"/>
                <w:szCs w:val="20"/>
              </w:rPr>
              <w:t xml:space="preserve"> A hallgató/végzős hallgató helyesen elemzi és értékeli a kémia alapvető fogalmait, alkalmazza az alapvető elméleteket és koncepciókat a kémiai rendszerek jellemzőinek leírására és értelmezésére.</w:t>
            </w:r>
          </w:p>
        </w:tc>
      </w:tr>
      <w:tr w:rsidR="00B416C8" w:rsidRPr="00B416C8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EED82EA" w:rsidR="00B416C8" w:rsidRPr="00B416C8" w:rsidRDefault="00B416C8" w:rsidP="00B416C8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B416C8">
              <w:rPr>
                <w:rFonts w:ascii="Cambria" w:hAnsi="Cambria"/>
                <w:sz w:val="20"/>
                <w:szCs w:val="20"/>
              </w:rPr>
              <w:t xml:space="preserve"> A hallgató/végzős hallgató alkalmazza az analitikai kémia, szervetlen kémia, szerves kémia, fizikai kémia, biokémia és anyagtudomány főbb fogalmait a kémiai gyakorlatban.</w:t>
            </w:r>
          </w:p>
        </w:tc>
      </w:tr>
      <w:tr w:rsidR="00B416C8" w:rsidRPr="00B416C8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43F7F658" w:rsidR="00B416C8" w:rsidRPr="00B416C8" w:rsidRDefault="00B416C8" w:rsidP="00B416C8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Style w:val="Strong"/>
                <w:rFonts w:ascii="Cambria" w:hAnsi="Cambria"/>
                <w:sz w:val="20"/>
                <w:szCs w:val="20"/>
              </w:rPr>
              <w:lastRenderedPageBreak/>
              <w:t>CP17.</w:t>
            </w:r>
            <w:r w:rsidRPr="00B416C8">
              <w:rPr>
                <w:rFonts w:ascii="Cambria" w:hAnsi="Cambria"/>
                <w:sz w:val="20"/>
                <w:szCs w:val="20"/>
              </w:rPr>
              <w:t xml:space="preserve"> A hallgató/végzős hallgató helyesen és hatékonyan kezeli a kémiai laboratóriumok berendezéseit, kiválasztja a megfelelő analitikai eljárásokat a kémiai vegyületek vizsgálatához, értelmezi és rendszerezi a kapott eredményeket. A hallgató/végzős hallgató megfelelően választja ki a fizikai-kémiai paramétereket a kísérletek elvégzéséhez.</w:t>
            </w:r>
          </w:p>
        </w:tc>
      </w:tr>
    </w:tbl>
    <w:p w14:paraId="7C1BC193" w14:textId="77777777" w:rsidR="000F3A03" w:rsidRPr="00B416C8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B416C8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B416C8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B416C8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B416C8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B416C8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B416C8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B416C8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B416C8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B416C8" w:rsidRPr="00B416C8" w14:paraId="1B26AD4C" w14:textId="77777777" w:rsidTr="003C6FAF">
        <w:trPr>
          <w:trHeight w:val="397"/>
        </w:trPr>
        <w:tc>
          <w:tcPr>
            <w:tcW w:w="3779" w:type="dxa"/>
          </w:tcPr>
          <w:p w14:paraId="07C4D1B3" w14:textId="23E424AB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Bevezetés a kémiában alkalmazott statisztikába. Adattípusok és mérési skálák</w:t>
            </w:r>
          </w:p>
        </w:tc>
        <w:tc>
          <w:tcPr>
            <w:tcW w:w="3420" w:type="dxa"/>
            <w:vAlign w:val="center"/>
          </w:tcPr>
          <w:p w14:paraId="24AD8749" w14:textId="4D995C71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302BCB65" w14:textId="0F7C4C7F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21BFC2A0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Leíró statisztika: átlag, medián, módusz, variancia, szórás</w:t>
            </w:r>
          </w:p>
        </w:tc>
        <w:tc>
          <w:tcPr>
            <w:tcW w:w="3420" w:type="dxa"/>
            <w:vAlign w:val="center"/>
          </w:tcPr>
          <w:p w14:paraId="79E69B6D" w14:textId="4C26B373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E59EBC" w14:textId="03BF13EE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3CAB5C8E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Statisztikai eloszlások: normáleloszlás, t-eloszlás, χ²-eloszlás</w:t>
            </w:r>
          </w:p>
        </w:tc>
        <w:tc>
          <w:tcPr>
            <w:tcW w:w="3420" w:type="dxa"/>
            <w:vAlign w:val="center"/>
          </w:tcPr>
          <w:p w14:paraId="1BC80EF7" w14:textId="56FCAF9C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64F2D093" w14:textId="36E9E32B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50C3A190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Kísérleti hibák és a mérések bizonytalansága</w:t>
            </w:r>
          </w:p>
        </w:tc>
        <w:tc>
          <w:tcPr>
            <w:tcW w:w="3420" w:type="dxa"/>
            <w:vAlign w:val="center"/>
          </w:tcPr>
          <w:p w14:paraId="3255BEC3" w14:textId="715B2A21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840593" w14:textId="516C21C2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09BB04B4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Hibaterjedés és a precizitás és pontosság értékelése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964E092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111A1198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Statisztikai próbák: t-próba, F-próba, χ²-próba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5B68E04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18EE4986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Lineáris és nemlineáris regresszió. A legkisebb négyzetek módszere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13EA1A7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4CE3A3F5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Korreláció és regresszióanalízis a kémiában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520EE658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62EB37C7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Analitikai adatok elemzése és módszerek validálása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45676953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2B830818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Kimutatási és meghatározási határok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0A8ACC5C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3B812348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Bevezetés a többváltozós analízisbe (PCA, klaszteranalízis)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6CEB7053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22956A88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Spektroszkópiai és kromatográfiás adatok feldolgozása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688523C5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70D07351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Statisztikai szoftverek használata a kémiában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0AD47C1C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B416C8" w:rsidRPr="00B416C8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70C859BD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A tudományos eredmények értelmezése és bemutatása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3C69DC3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B416C8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2 óra hetente</w:t>
            </w:r>
          </w:p>
        </w:tc>
      </w:tr>
      <w:tr w:rsidR="00727237" w:rsidRPr="00B416C8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B416C8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D7ECBDA" w14:textId="77777777" w:rsidR="00B416C8" w:rsidRPr="00B416C8" w:rsidRDefault="00B416C8" w:rsidP="00B416C8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B416C8">
              <w:rPr>
                <w:rFonts w:ascii="Cambria" w:hAnsi="Cambria"/>
                <w:bCs/>
                <w:sz w:val="20"/>
                <w:szCs w:val="20"/>
              </w:rPr>
              <w:t>J.NMiller, J.N. and Miller, J.C. (2010) Statistics and Chemometrics for Analytical Chemistry. 6th Edition, Pearson Education Ltd., Harlow.</w:t>
            </w:r>
          </w:p>
          <w:p w14:paraId="545F27B6" w14:textId="77777777" w:rsidR="00B416C8" w:rsidRPr="00B416C8" w:rsidRDefault="00B416C8" w:rsidP="00B416C8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Daniel C. Harris: </w:t>
            </w:r>
            <w:r w:rsidRPr="00B416C8">
              <w:rPr>
                <w:rFonts w:ascii="Cambria" w:hAnsi="Cambria"/>
                <w:bCs/>
                <w:sz w:val="20"/>
                <w:szCs w:val="20"/>
              </w:rPr>
              <w:t>Quantitative chemical analysis, 9th ed</w:t>
            </w:r>
            <w:r w:rsidRPr="00B416C8">
              <w:rPr>
                <w:rFonts w:ascii="Cambria" w:hAnsi="Cambria"/>
                <w:sz w:val="20"/>
                <w:szCs w:val="20"/>
              </w:rPr>
              <w:t>. Books and Software in Review; Published: 24 October 2015</w:t>
            </w:r>
          </w:p>
          <w:p w14:paraId="61834FD3" w14:textId="77777777" w:rsidR="00B416C8" w:rsidRPr="00B416C8" w:rsidRDefault="00B416C8" w:rsidP="00B416C8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Ronald E. Walpole, Raymond H. Myers, Sharon L. Myers, Keying Ye, Probability and Statistics for Engineers and Scientists, 9th Edition, Pearson, 2017</w:t>
            </w:r>
          </w:p>
          <w:p w14:paraId="4052D525" w14:textId="059A4246" w:rsidR="00727237" w:rsidRPr="00B416C8" w:rsidRDefault="00B416C8" w:rsidP="00B416C8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iCs/>
                <w:sz w:val="20"/>
                <w:szCs w:val="20"/>
              </w:rPr>
              <w:t>Liam Bastick, Kathryn Newitt, Python in Excel: Unlocking powerful data analysis and automation solutions</w:t>
            </w:r>
            <w:r w:rsidRPr="00B416C8">
              <w:rPr>
                <w:rFonts w:ascii="Cambria" w:hAnsi="Cambria"/>
                <w:sz w:val="20"/>
                <w:szCs w:val="20"/>
              </w:rPr>
              <w:t>, Pearson Education, 2026</w:t>
            </w:r>
          </w:p>
        </w:tc>
      </w:tr>
    </w:tbl>
    <w:p w14:paraId="54BC8E21" w14:textId="77777777" w:rsidR="00B416C8" w:rsidRDefault="00B416C8"/>
    <w:p w14:paraId="46CE8F59" w14:textId="77777777" w:rsidR="00B416C8" w:rsidRDefault="00B416C8"/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727237" w:rsidRPr="00B416C8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5CF43619" w:rsidR="00727237" w:rsidRPr="00B416C8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>8.2 Szeminárium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B416C8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B416C8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B416C8" w:rsidRPr="00B416C8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322EB64C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Bevezetés a kémiában alkalmazott statisztikába. Adattípusok és grafikus ábrázolások </w:t>
            </w:r>
          </w:p>
        </w:tc>
        <w:tc>
          <w:tcPr>
            <w:tcW w:w="3420" w:type="dxa"/>
            <w:vAlign w:val="center"/>
          </w:tcPr>
          <w:p w14:paraId="779CCCB6" w14:textId="5CD7EA6A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55666038" w14:textId="7AAAC83E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B416C8" w:rsidRPr="00B416C8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1AAFB91C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Leíró statisztika: átlag, medián, variancia, szórás </w:t>
            </w:r>
          </w:p>
        </w:tc>
        <w:tc>
          <w:tcPr>
            <w:tcW w:w="3420" w:type="dxa"/>
            <w:vAlign w:val="center"/>
          </w:tcPr>
          <w:p w14:paraId="0788245D" w14:textId="3826DF55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CE7C606" w14:textId="04D0EC10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7CEA61EE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Statisztikai eloszlások és értelmezésük (normáleloszlás, t-eloszlás) </w:t>
            </w:r>
          </w:p>
        </w:tc>
        <w:tc>
          <w:tcPr>
            <w:tcW w:w="3420" w:type="dxa"/>
            <w:vAlign w:val="center"/>
          </w:tcPr>
          <w:p w14:paraId="57D2DFDA" w14:textId="5E028D01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4FE29D2A" w14:textId="5DFCC6E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2DC3F4B2" w14:textId="77777777" w:rsidTr="00191386">
        <w:trPr>
          <w:trHeight w:val="397"/>
        </w:trPr>
        <w:tc>
          <w:tcPr>
            <w:tcW w:w="3779" w:type="dxa"/>
          </w:tcPr>
          <w:p w14:paraId="7267A61B" w14:textId="3F1693A5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Kísérleti hibák és bizonytalanság. Hibaterjedés </w:t>
            </w:r>
          </w:p>
        </w:tc>
        <w:tc>
          <w:tcPr>
            <w:tcW w:w="3420" w:type="dxa"/>
            <w:vAlign w:val="center"/>
          </w:tcPr>
          <w:p w14:paraId="0D5C44F6" w14:textId="42C9B0D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27CE3B41" w14:textId="4567626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218EDD07" w14:textId="77777777" w:rsidTr="00191386">
        <w:trPr>
          <w:trHeight w:val="397"/>
        </w:trPr>
        <w:tc>
          <w:tcPr>
            <w:tcW w:w="3779" w:type="dxa"/>
          </w:tcPr>
          <w:p w14:paraId="518F2076" w14:textId="4D62199E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Statisztikai próbák: t-próba és F-próba </w:t>
            </w:r>
          </w:p>
        </w:tc>
        <w:tc>
          <w:tcPr>
            <w:tcW w:w="3420" w:type="dxa"/>
            <w:vAlign w:val="center"/>
          </w:tcPr>
          <w:p w14:paraId="7ADD39DD" w14:textId="77547762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1401BBD0" w14:textId="2A363AF8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47338920" w14:textId="77777777" w:rsidTr="00191386">
        <w:trPr>
          <w:trHeight w:val="397"/>
        </w:trPr>
        <w:tc>
          <w:tcPr>
            <w:tcW w:w="3779" w:type="dxa"/>
          </w:tcPr>
          <w:p w14:paraId="1D665EEB" w14:textId="608AA951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Lineáris regresszió és korreláció. A kísérleti adatok értelmezése </w:t>
            </w:r>
          </w:p>
        </w:tc>
        <w:tc>
          <w:tcPr>
            <w:tcW w:w="3420" w:type="dxa"/>
            <w:vAlign w:val="center"/>
          </w:tcPr>
          <w:p w14:paraId="7B5411AB" w14:textId="398D09CF" w:rsidR="00B416C8" w:rsidRPr="00B416C8" w:rsidRDefault="00B416C8" w:rsidP="00B416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336C514" w14:textId="7D810F1C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B416C8" w:rsidRPr="00B416C8" w14:paraId="4D6DD29C" w14:textId="77777777" w:rsidTr="00191386">
        <w:trPr>
          <w:trHeight w:val="397"/>
        </w:trPr>
        <w:tc>
          <w:tcPr>
            <w:tcW w:w="3779" w:type="dxa"/>
          </w:tcPr>
          <w:p w14:paraId="41065DAE" w14:textId="2969D0F6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Bevezetés a többváltozós analízisbe és alkalmazásai a kémiában</w:t>
            </w:r>
          </w:p>
        </w:tc>
        <w:tc>
          <w:tcPr>
            <w:tcW w:w="3420" w:type="dxa"/>
            <w:vAlign w:val="center"/>
          </w:tcPr>
          <w:p w14:paraId="2C44B035" w14:textId="64CA8B87" w:rsidR="00B416C8" w:rsidRPr="00B416C8" w:rsidRDefault="00B416C8" w:rsidP="00B416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228AC7B" w14:textId="5B2DAF43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B416C8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B416C8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762BC7C7" w14:textId="77777777" w:rsidR="00B416C8" w:rsidRPr="00B416C8" w:rsidRDefault="00B416C8" w:rsidP="00B416C8">
            <w:pPr>
              <w:pStyle w:val="ListParagraph"/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B416C8">
              <w:rPr>
                <w:rFonts w:ascii="Cambria" w:hAnsi="Cambria"/>
                <w:bCs/>
                <w:sz w:val="20"/>
                <w:szCs w:val="20"/>
              </w:rPr>
              <w:t>J.NMiller, J.N. and Miller, J.C. (2010) Statistics and Chemometrics for Analytical Chemistry. 6th Edition, Pearson Education Ltd., Harlow.</w:t>
            </w:r>
          </w:p>
          <w:p w14:paraId="089C19D4" w14:textId="77777777" w:rsidR="00B416C8" w:rsidRPr="00B416C8" w:rsidRDefault="00B416C8" w:rsidP="00B416C8">
            <w:pPr>
              <w:pStyle w:val="ListParagraph"/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Daniel C. Harris: </w:t>
            </w:r>
            <w:r w:rsidRPr="00B416C8">
              <w:rPr>
                <w:rFonts w:ascii="Cambria" w:hAnsi="Cambria"/>
                <w:bCs/>
                <w:sz w:val="20"/>
                <w:szCs w:val="20"/>
              </w:rPr>
              <w:t>Quantitative chemical analysis, 9th ed</w:t>
            </w:r>
            <w:r w:rsidRPr="00B416C8">
              <w:rPr>
                <w:rFonts w:ascii="Cambria" w:hAnsi="Cambria"/>
                <w:sz w:val="20"/>
                <w:szCs w:val="20"/>
              </w:rPr>
              <w:t>. Books and Software in Review; Published: 24 October 2015</w:t>
            </w:r>
          </w:p>
          <w:p w14:paraId="344DD611" w14:textId="77777777" w:rsidR="00B416C8" w:rsidRPr="00B416C8" w:rsidRDefault="00B416C8" w:rsidP="00B416C8">
            <w:pPr>
              <w:pStyle w:val="ListParagraph"/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Ronald E. Walpole, Raymond H. Myers, Sharon L. Myers, Keying Ye, Probability and Statistics for Engineers and Scientists, 9th Edition, Pearson, 2017</w:t>
            </w:r>
          </w:p>
          <w:p w14:paraId="00C20D72" w14:textId="7E4B92DB" w:rsidR="00727237" w:rsidRPr="00B416C8" w:rsidRDefault="00B416C8" w:rsidP="00B416C8">
            <w:pPr>
              <w:pStyle w:val="ListParagraph"/>
              <w:numPr>
                <w:ilvl w:val="0"/>
                <w:numId w:val="14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iCs/>
                <w:sz w:val="20"/>
                <w:szCs w:val="20"/>
              </w:rPr>
              <w:t>Liam Bastick, Kathryn Newitt, Python in Excel: Unlocking powerful data analysis and automation solutions</w:t>
            </w:r>
            <w:r w:rsidRPr="00B416C8">
              <w:rPr>
                <w:rFonts w:ascii="Cambria" w:hAnsi="Cambria"/>
                <w:sz w:val="20"/>
                <w:szCs w:val="20"/>
              </w:rPr>
              <w:t>, Pearson Education, 2026</w:t>
            </w:r>
            <w:r w:rsidR="00765F7B" w:rsidRPr="00B416C8">
              <w:rPr>
                <w:rFonts w:ascii="Cambria" w:hAnsi="Cambria"/>
                <w:sz w:val="20"/>
                <w:szCs w:val="20"/>
              </w:rPr>
              <w:t>5. ifj. Várhelyi Csaba: Szerves Kémiai Laboratóriumi Gyakorlatok, II. kötet, Szintézisek és reakciók, Erdélyi Tankönyvtanács, Ábel kiadó, Kolozsvár, 2006, 2007, 2009, 2012</w:t>
            </w:r>
          </w:p>
        </w:tc>
      </w:tr>
    </w:tbl>
    <w:p w14:paraId="74EA3DE2" w14:textId="77777777" w:rsidR="005125BA" w:rsidRPr="00B416C8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B416C8" w:rsidRPr="00B416C8" w14:paraId="2011C69E" w14:textId="77777777" w:rsidTr="00606A02">
        <w:trPr>
          <w:trHeight w:val="397"/>
        </w:trPr>
        <w:tc>
          <w:tcPr>
            <w:tcW w:w="3779" w:type="dxa"/>
            <w:vAlign w:val="center"/>
          </w:tcPr>
          <w:p w14:paraId="54C0397C" w14:textId="5AF7513B" w:rsidR="00B416C8" w:rsidRPr="00B416C8" w:rsidRDefault="00B416C8" w:rsidP="00606A0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8.3 Labor</w:t>
            </w:r>
          </w:p>
        </w:tc>
        <w:tc>
          <w:tcPr>
            <w:tcW w:w="3420" w:type="dxa"/>
            <w:vAlign w:val="center"/>
          </w:tcPr>
          <w:p w14:paraId="6D6A3FAF" w14:textId="77777777" w:rsidR="00B416C8" w:rsidRPr="00B416C8" w:rsidRDefault="00B416C8" w:rsidP="00606A0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2019FD29" w14:textId="77777777" w:rsidR="00B416C8" w:rsidRPr="00B416C8" w:rsidRDefault="00B416C8" w:rsidP="00606A0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B416C8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B416C8" w:rsidRPr="00B416C8" w14:paraId="06FB4A17" w14:textId="77777777" w:rsidTr="00606A02">
        <w:trPr>
          <w:trHeight w:val="397"/>
        </w:trPr>
        <w:tc>
          <w:tcPr>
            <w:tcW w:w="3779" w:type="dxa"/>
          </w:tcPr>
          <w:p w14:paraId="64FD6221" w14:textId="6E5EED6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Bevezetés az adatok feldolgozására szolgáló szoftverekbe (Excel/R/Python) </w:t>
            </w:r>
          </w:p>
        </w:tc>
        <w:tc>
          <w:tcPr>
            <w:tcW w:w="3420" w:type="dxa"/>
            <w:vAlign w:val="center"/>
          </w:tcPr>
          <w:p w14:paraId="67AA77CF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11C328A7" w14:textId="77777777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B416C8" w:rsidRPr="00B416C8" w14:paraId="78CE3EE3" w14:textId="77777777" w:rsidTr="00606A02">
        <w:trPr>
          <w:trHeight w:val="397"/>
        </w:trPr>
        <w:tc>
          <w:tcPr>
            <w:tcW w:w="3779" w:type="dxa"/>
          </w:tcPr>
          <w:p w14:paraId="71560967" w14:textId="634D7B80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Statisztikai paraméterek számítása kísérleti adathalmazok esetén </w:t>
            </w:r>
          </w:p>
        </w:tc>
        <w:tc>
          <w:tcPr>
            <w:tcW w:w="3420" w:type="dxa"/>
            <w:vAlign w:val="center"/>
          </w:tcPr>
          <w:p w14:paraId="0CB3A557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62DAA3E4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18DF6910" w14:textId="77777777" w:rsidTr="00606A02">
        <w:trPr>
          <w:trHeight w:val="397"/>
        </w:trPr>
        <w:tc>
          <w:tcPr>
            <w:tcW w:w="3779" w:type="dxa"/>
          </w:tcPr>
          <w:p w14:paraId="1B4F7B3C" w14:textId="5988112B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Adatok grafikus ábrázolása (hisztogramok, boxplot, diagramok) </w:t>
            </w:r>
          </w:p>
        </w:tc>
        <w:tc>
          <w:tcPr>
            <w:tcW w:w="3420" w:type="dxa"/>
            <w:vAlign w:val="center"/>
          </w:tcPr>
          <w:p w14:paraId="53376E82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10975688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7038EC6D" w14:textId="77777777" w:rsidTr="00606A02">
        <w:trPr>
          <w:trHeight w:val="397"/>
        </w:trPr>
        <w:tc>
          <w:tcPr>
            <w:tcW w:w="3779" w:type="dxa"/>
          </w:tcPr>
          <w:p w14:paraId="4DCE537E" w14:textId="051BB055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Hibák és kísérleti bizonytalanság számítása </w:t>
            </w:r>
          </w:p>
        </w:tc>
        <w:tc>
          <w:tcPr>
            <w:tcW w:w="3420" w:type="dxa"/>
            <w:vAlign w:val="center"/>
          </w:tcPr>
          <w:p w14:paraId="7F65E9F4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03CD2609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36F51C7F" w14:textId="77777777" w:rsidTr="00606A02">
        <w:trPr>
          <w:trHeight w:val="397"/>
        </w:trPr>
        <w:tc>
          <w:tcPr>
            <w:tcW w:w="3779" w:type="dxa"/>
          </w:tcPr>
          <w:p w14:paraId="52D30489" w14:textId="7D98EA43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Statisztikai próbák alkalmazása valós adatokon </w:t>
            </w:r>
          </w:p>
        </w:tc>
        <w:tc>
          <w:tcPr>
            <w:tcW w:w="3420" w:type="dxa"/>
            <w:vAlign w:val="center"/>
          </w:tcPr>
          <w:p w14:paraId="0461EE30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3BFB68ED" w14:textId="77777777" w:rsidR="00B416C8" w:rsidRPr="00B416C8" w:rsidRDefault="00B416C8" w:rsidP="00B416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B416C8" w:rsidRPr="00B416C8" w14:paraId="1394B704" w14:textId="77777777" w:rsidTr="00606A02">
        <w:trPr>
          <w:trHeight w:val="397"/>
        </w:trPr>
        <w:tc>
          <w:tcPr>
            <w:tcW w:w="3779" w:type="dxa"/>
          </w:tcPr>
          <w:p w14:paraId="74530A27" w14:textId="16940C7F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Lineáris regresszió és korrelációelemzés (kémiai kísérleti adatok) </w:t>
            </w:r>
          </w:p>
        </w:tc>
        <w:tc>
          <w:tcPr>
            <w:tcW w:w="3420" w:type="dxa"/>
            <w:vAlign w:val="center"/>
          </w:tcPr>
          <w:p w14:paraId="30B96817" w14:textId="77777777" w:rsidR="00B416C8" w:rsidRPr="00B416C8" w:rsidRDefault="00B416C8" w:rsidP="00B416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53DAFFD0" w14:textId="77777777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B416C8" w:rsidRPr="00B416C8" w14:paraId="615748BD" w14:textId="77777777" w:rsidTr="00606A02">
        <w:trPr>
          <w:trHeight w:val="397"/>
        </w:trPr>
        <w:tc>
          <w:tcPr>
            <w:tcW w:w="3779" w:type="dxa"/>
          </w:tcPr>
          <w:p w14:paraId="4B3DCFDF" w14:textId="1CB5027D" w:rsidR="00B416C8" w:rsidRPr="00B416C8" w:rsidRDefault="00B416C8" w:rsidP="00B416C8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Projekt: egy kémiai adathalmaz teljes feldolgozása és értelmezése + bemutatás</w:t>
            </w:r>
          </w:p>
        </w:tc>
        <w:tc>
          <w:tcPr>
            <w:tcW w:w="3420" w:type="dxa"/>
            <w:vAlign w:val="center"/>
          </w:tcPr>
          <w:p w14:paraId="1D5C796D" w14:textId="77777777" w:rsidR="00B416C8" w:rsidRPr="00B416C8" w:rsidRDefault="00B416C8" w:rsidP="00B416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r w:rsidRPr="00B416C8">
              <w:rPr>
                <w:rFonts w:ascii="Cambria" w:eastAsia="Aptos" w:hAnsi="Cambria" w:cstheme="minorHAnsi"/>
                <w:sz w:val="20"/>
                <w:szCs w:val="20"/>
              </w:rPr>
              <w:t>Megbeszélés. Magyarázat. Feladatmegoldás</w:t>
            </w:r>
          </w:p>
        </w:tc>
        <w:tc>
          <w:tcPr>
            <w:tcW w:w="3292" w:type="dxa"/>
            <w:vAlign w:val="center"/>
          </w:tcPr>
          <w:p w14:paraId="7FAB1526" w14:textId="77777777" w:rsidR="00B416C8" w:rsidRPr="00B416C8" w:rsidRDefault="00B416C8" w:rsidP="00B416C8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B416C8" w:rsidRPr="00B416C8" w14:paraId="12201480" w14:textId="77777777" w:rsidTr="00606A02">
        <w:trPr>
          <w:trHeight w:val="397"/>
        </w:trPr>
        <w:tc>
          <w:tcPr>
            <w:tcW w:w="10491" w:type="dxa"/>
            <w:gridSpan w:val="3"/>
            <w:vAlign w:val="center"/>
          </w:tcPr>
          <w:p w14:paraId="6C8E7743" w14:textId="77777777" w:rsidR="00B416C8" w:rsidRPr="00B416C8" w:rsidRDefault="00B416C8" w:rsidP="00606A0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3082482A" w14:textId="77777777" w:rsidR="00B416C8" w:rsidRPr="00B416C8" w:rsidRDefault="00B416C8" w:rsidP="00B416C8">
            <w:pPr>
              <w:pStyle w:val="ListParagraph"/>
              <w:numPr>
                <w:ilvl w:val="0"/>
                <w:numId w:val="15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B416C8">
              <w:rPr>
                <w:rFonts w:ascii="Cambria" w:hAnsi="Cambria"/>
                <w:bCs/>
                <w:sz w:val="20"/>
                <w:szCs w:val="20"/>
              </w:rPr>
              <w:t>J.NMiller, J.N. and Miller, J.C. (2010) Statistics and Chemometrics for Analytical Chemistry. 6th Edition, Pearson Education Ltd., Harlow.</w:t>
            </w:r>
          </w:p>
          <w:p w14:paraId="111752CB" w14:textId="77777777" w:rsidR="00B416C8" w:rsidRPr="00B416C8" w:rsidRDefault="00B416C8" w:rsidP="00B416C8">
            <w:pPr>
              <w:pStyle w:val="ListParagraph"/>
              <w:numPr>
                <w:ilvl w:val="0"/>
                <w:numId w:val="15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Daniel C. Harris: </w:t>
            </w:r>
            <w:r w:rsidRPr="00B416C8">
              <w:rPr>
                <w:rFonts w:ascii="Cambria" w:hAnsi="Cambria"/>
                <w:bCs/>
                <w:sz w:val="20"/>
                <w:szCs w:val="20"/>
              </w:rPr>
              <w:t>Quantitative chemical analysis, 9th ed</w:t>
            </w:r>
            <w:r w:rsidRPr="00B416C8">
              <w:rPr>
                <w:rFonts w:ascii="Cambria" w:hAnsi="Cambria"/>
                <w:sz w:val="20"/>
                <w:szCs w:val="20"/>
              </w:rPr>
              <w:t>. Books and Software in Review; Published: 24 October 2015</w:t>
            </w:r>
          </w:p>
          <w:p w14:paraId="68BA78E3" w14:textId="77777777" w:rsidR="00B416C8" w:rsidRPr="00B416C8" w:rsidRDefault="00B416C8" w:rsidP="00B416C8">
            <w:pPr>
              <w:pStyle w:val="ListParagraph"/>
              <w:numPr>
                <w:ilvl w:val="0"/>
                <w:numId w:val="15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>Ronald E. Walpole, Raymond H. Myers, Sharon L. Myers, Keying Ye, Probability and Statistics for Engineers and Scientists, 9th Edition, Pearson, 2017</w:t>
            </w:r>
          </w:p>
          <w:p w14:paraId="3499FA32" w14:textId="6ACD8028" w:rsidR="00B416C8" w:rsidRPr="00B416C8" w:rsidRDefault="00B416C8" w:rsidP="00B416C8">
            <w:pPr>
              <w:pStyle w:val="ListParagraph"/>
              <w:numPr>
                <w:ilvl w:val="0"/>
                <w:numId w:val="15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iCs/>
                <w:sz w:val="20"/>
                <w:szCs w:val="20"/>
              </w:rPr>
              <w:t>Liam Bastick, Kathryn Newitt, Python in Excel: Unlocking powerful data analysis and automation solutions</w:t>
            </w:r>
            <w:r w:rsidRPr="00B416C8">
              <w:rPr>
                <w:rFonts w:ascii="Cambria" w:hAnsi="Cambria"/>
                <w:sz w:val="20"/>
                <w:szCs w:val="20"/>
              </w:rPr>
              <w:t>, Pearson Education, 20265. ifj. Várhelyi Csaba: Szerves Kémiai Laboratóriumi Gyakorlatok, II. kötet, Szintézisek és reakciók, Erdélyi Tankönyvtanács, Ábel kiadó, Kolozsvár, 2006, 2007, 2009, 2012</w:t>
            </w:r>
          </w:p>
        </w:tc>
      </w:tr>
    </w:tbl>
    <w:p w14:paraId="09FA10A5" w14:textId="126FA8A6" w:rsidR="000B6EB1" w:rsidRPr="00B416C8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lastRenderedPageBreak/>
        <w:t>9</w:t>
      </w:r>
      <w:r w:rsidR="0084568F" w:rsidRPr="00B416C8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B416C8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B416C8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B416C8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B416C8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B416C8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B416C8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B416C8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B416C8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B416C8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B416C8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B416C8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B416C8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357598" w:rsidRPr="00B416C8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.4 </w:t>
            </w:r>
            <w:r w:rsidR="0055746C" w:rsidRPr="00B416C8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5" w:type="dxa"/>
            <w:vAlign w:val="center"/>
          </w:tcPr>
          <w:p w14:paraId="720AFAC8" w14:textId="7B55E788" w:rsidR="00357598" w:rsidRPr="00B416C8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2A43BEA6" w14:textId="4615C252" w:rsidR="00357598" w:rsidRPr="00B416C8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3FFD9665" w:rsidR="00357598" w:rsidRPr="00B416C8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100%</w:t>
            </w:r>
          </w:p>
        </w:tc>
      </w:tr>
      <w:tr w:rsidR="00357598" w:rsidRPr="00B416C8" w14:paraId="3B57193E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357598" w:rsidRPr="00B416C8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77777777" w:rsidR="00357598" w:rsidRPr="00B416C8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6B83C46D" w14:textId="77777777" w:rsidR="00357598" w:rsidRPr="00B416C8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Align w:val="center"/>
          </w:tcPr>
          <w:p w14:paraId="39137AB4" w14:textId="77777777" w:rsidR="00357598" w:rsidRPr="00B416C8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B416C8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14D0320F" w:rsidR="00357598" w:rsidRPr="00B416C8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416C8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727237" w:rsidRPr="00B416C8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="00357598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644EC" w:rsidRPr="00B416C8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  <w:r w:rsidR="00727237" w:rsidRPr="00B416C8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</w:p>
        </w:tc>
      </w:tr>
      <w:tr w:rsidR="00357598" w:rsidRPr="00B416C8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863D238" w14:textId="1C58DFC9" w:rsidR="0017113E" w:rsidRPr="00B416C8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B416C8">
              <w:rPr>
                <w:rFonts w:ascii="Cambria" w:hAnsi="Cambria"/>
                <w:sz w:val="20"/>
                <w:szCs w:val="20"/>
                <w:lang w:val="en-US"/>
              </w:rPr>
              <w:t xml:space="preserve">5-ös (ötös) jegy </w:t>
            </w:r>
          </w:p>
          <w:p w14:paraId="38849C57" w14:textId="23E810E4" w:rsidR="0017113E" w:rsidRPr="00B416C8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B416C8">
              <w:rPr>
                <w:rFonts w:ascii="Cambria" w:hAnsi="Cambria"/>
                <w:sz w:val="20"/>
                <w:szCs w:val="20"/>
                <w:lang w:val="pt-BR"/>
              </w:rPr>
              <w:t xml:space="preserve">A szemináriumi jelenlét legalább 90%-os aránya feltétele a vizsgára bocsátásnak </w:t>
            </w:r>
          </w:p>
          <w:p w14:paraId="3CCBAC9F" w14:textId="20780A88" w:rsidR="0017113E" w:rsidRPr="00B416C8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B416C8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az alapvető reakciómechanizmusok ismerete, a kémiai reakcióegyenletek helyes felírása </w:t>
            </w:r>
          </w:p>
          <w:p w14:paraId="67AFEA0B" w14:textId="5FB37B62" w:rsidR="00357598" w:rsidRPr="00B416C8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B416C8">
              <w:rPr>
                <w:rFonts w:ascii="Cambria" w:hAnsi="Cambria"/>
                <w:sz w:val="20"/>
                <w:szCs w:val="20"/>
                <w:lang w:val="en-US"/>
              </w:rPr>
              <w:t>A reakciótípusok felismerése</w:t>
            </w:r>
          </w:p>
        </w:tc>
      </w:tr>
    </w:tbl>
    <w:p w14:paraId="15D694B0" w14:textId="77777777" w:rsidR="002A7B96" w:rsidRPr="00B416C8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B416C8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B416C8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B416C8">
        <w:rPr>
          <w:rFonts w:ascii="Cambria" w:hAnsi="Cambria"/>
          <w:b/>
          <w:sz w:val="20"/>
          <w:szCs w:val="20"/>
          <w:lang w:val="hu-HU"/>
        </w:rPr>
        <w:t>0</w:t>
      </w:r>
      <w:r w:rsidRPr="00B416C8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B416C8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B416C8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B416C8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B416C8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B416C8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B416C8" w:rsidRDefault="00812545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B416C8" w:rsidRDefault="00084471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B416C8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B416C8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B416C8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B416C8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B416C8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8.7pt">
                  <v:imagedata r:id="rId9" o:title=""/>
                </v:shape>
              </w:pict>
            </w:r>
          </w:p>
        </w:tc>
      </w:tr>
      <w:tr w:rsidR="003A7089" w:rsidRPr="00B416C8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B416C8" w:rsidRDefault="003A7089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B416C8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B416C8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B416C8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B416C8" w:rsidRDefault="00084471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37544C4" w:rsidR="003A7089" w:rsidRPr="00B416C8" w:rsidRDefault="00765F7B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noProof/>
              </w:rPr>
              <mc:AlternateContent>
                <mc:Choice Requires="wpc">
                  <w:drawing>
                    <wp:inline distT="0" distB="0" distL="0" distR="0" wp14:anchorId="64DBCB3F" wp14:editId="5F112AFE">
                      <wp:extent cx="171450" cy="238125"/>
                      <wp:effectExtent l="0" t="0" r="0" b="9525"/>
                      <wp:docPr id="1400052743" name="Canv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61716579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754639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335" y="0"/>
                                  <a:ext cx="31115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8764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851609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62D6B374" id="Canvas 1" o:spid="_x0000_s1026" editas="canvas" style="width:13.5pt;height:18.75pt;mso-position-horizontal-relative:char;mso-position-vertical-relative:line" coordsize="171450,2381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">
                      <v:shape id="_x0000_s1027" type="#_x0000_t75" style="position:absolute;width:171450;height:238125;visibility:visible;mso-wrap-style:square">
                        <v:fill o:detectmouseclick="t"/>
                        <v:path o:connecttype="none"/>
                      </v:shape>
                      <v:rect id="Rectangle 24" o:spid="_x0000_s1028" style="position:absolute;width:171450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" stroked="f"/>
                      <v:rect id="Rectangle 25" o:spid="_x0000_s1029" style="position:absolute;left:140335;width:31115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" stroked="f"/>
                      <v:rect id="Rectangle 26" o:spid="_x0000_s1030" style="position:absolute;left:7620;top:53975;width:125095;height:122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" stroked="f"/>
                      <v:shape id="Picture 27" o:spid="_x0000_s1031" type="#_x0000_t75" style="position:absolute;left:7620;top:53975;width:125095;height:122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3E91B5" w14:textId="77777777" w:rsidR="002A7B96" w:rsidRPr="00B416C8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B416C8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Pr="00B416C8" w:rsidRDefault="00DC248C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78F7C7A0" w:rsidR="00727237" w:rsidRPr="00B416C8" w:rsidRDefault="00727237" w:rsidP="004C6432">
            <w:pPr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</w:rPr>
              <w:t>17</w:t>
            </w:r>
            <w:r w:rsidR="00923DFF">
              <w:rPr>
                <w:rFonts w:ascii="Cambria" w:hAnsi="Cambria"/>
              </w:rPr>
              <w:t>.</w:t>
            </w:r>
            <w:r w:rsidRPr="00B416C8">
              <w:rPr>
                <w:rFonts w:ascii="Cambria" w:hAnsi="Cambria"/>
              </w:rPr>
              <w:t>0</w:t>
            </w:r>
            <w:r w:rsidR="00923DFF">
              <w:rPr>
                <w:rFonts w:ascii="Cambria" w:hAnsi="Cambria"/>
              </w:rPr>
              <w:t>4.</w:t>
            </w:r>
            <w:r w:rsidRPr="00B416C8">
              <w:rPr>
                <w:rFonts w:ascii="Cambria" w:hAnsi="Cambria"/>
              </w:rPr>
              <w:t>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B416C8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B416C8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B416C8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65F7B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65F7B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44E8F7A7" w:rsidR="00727237" w:rsidRPr="00765F7B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27</w:t>
            </w:r>
            <w:r w:rsidR="00923DFF">
              <w:rPr>
                <w:rFonts w:ascii="Cambria" w:hAnsi="Cambria"/>
              </w:rPr>
              <w:t>.</w:t>
            </w:r>
            <w:r w:rsidRPr="00765F7B">
              <w:rPr>
                <w:rFonts w:ascii="Cambria" w:hAnsi="Cambria"/>
              </w:rPr>
              <w:t>0</w:t>
            </w:r>
            <w:r w:rsidR="00923DFF">
              <w:rPr>
                <w:rFonts w:ascii="Cambria" w:hAnsi="Cambria"/>
              </w:rPr>
              <w:t>4.</w:t>
            </w:r>
            <w:bookmarkStart w:id="0" w:name="_GoBack"/>
            <w:bookmarkEnd w:id="0"/>
            <w:r w:rsidRPr="00765F7B">
              <w:rPr>
                <w:rFonts w:ascii="Cambria" w:hAnsi="Cambria"/>
              </w:rPr>
              <w:t>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61AAB606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Intézetigazgató:</w:t>
            </w:r>
            <w:r w:rsidR="006C1BF3">
              <w:rPr>
                <w:rFonts w:ascii="Times New Roman" w:hAnsi="Times New Roman"/>
                <w:noProof/>
              </w:rPr>
              <w:t xml:space="preserve"> </w:t>
            </w:r>
            <w:r w:rsidR="006C1BF3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360" behindDoc="1" locked="0" layoutInCell="1" allowOverlap="1" wp14:anchorId="1A841450" wp14:editId="580C0F10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124460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28D7127" w14:textId="77777777" w:rsidR="000B6EB1" w:rsidRPr="00765F7B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65F7B" w:rsidSect="00706E3A">
      <w:headerReference w:type="default" r:id="rId30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0B7B0" w14:textId="77777777" w:rsidR="00084471" w:rsidRDefault="00084471" w:rsidP="00D12BC3">
      <w:pPr>
        <w:spacing w:after="0" w:line="240" w:lineRule="auto"/>
      </w:pPr>
      <w:r>
        <w:separator/>
      </w:r>
    </w:p>
  </w:endnote>
  <w:endnote w:type="continuationSeparator" w:id="0">
    <w:p w14:paraId="16251CB7" w14:textId="77777777" w:rsidR="00084471" w:rsidRDefault="0008447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EF79F" w14:textId="77777777" w:rsidR="00084471" w:rsidRDefault="00084471" w:rsidP="00D12BC3">
      <w:pPr>
        <w:spacing w:after="0" w:line="240" w:lineRule="auto"/>
      </w:pPr>
      <w:r>
        <w:separator/>
      </w:r>
    </w:p>
  </w:footnote>
  <w:footnote w:type="continuationSeparator" w:id="0">
    <w:p w14:paraId="6533B614" w14:textId="77777777" w:rsidR="00084471" w:rsidRDefault="00084471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440" w:type="dxa"/>
      <w:tblInd w:w="-3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3425"/>
      <w:gridCol w:w="3415"/>
    </w:tblGrid>
    <w:tr w:rsidR="002A6F2C" w14:paraId="4C406595" w14:textId="77777777" w:rsidTr="00606A02">
      <w:tc>
        <w:tcPr>
          <w:tcW w:w="3600" w:type="dxa"/>
        </w:tcPr>
        <w:p w14:paraId="192EF0F5" w14:textId="77777777" w:rsidR="002A6F2C" w:rsidRDefault="002A6F2C" w:rsidP="002A6F2C">
          <w:pPr>
            <w:pStyle w:val="Header"/>
          </w:pPr>
          <w:r>
            <w:rPr>
              <w:noProof/>
            </w:rPr>
            <w:drawing>
              <wp:inline distT="0" distB="0" distL="0" distR="0" wp14:anchorId="5D85F080" wp14:editId="76684380">
                <wp:extent cx="2121408" cy="1177072"/>
                <wp:effectExtent l="0" t="0" r="0" b="4445"/>
                <wp:docPr id="36448349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765" cy="119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5" w:type="dxa"/>
        </w:tcPr>
        <w:p w14:paraId="38DEA066" w14:textId="77777777" w:rsidR="002A6F2C" w:rsidRDefault="002A6F2C" w:rsidP="002A6F2C">
          <w:pPr>
            <w:pStyle w:val="Header"/>
          </w:pPr>
          <w:r>
            <w:rPr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18F28003" wp14:editId="2A25A5F8">
                <wp:simplePos x="0" y="0"/>
                <wp:positionH relativeFrom="column">
                  <wp:posOffset>1305560</wp:posOffset>
                </wp:positionH>
                <wp:positionV relativeFrom="paragraph">
                  <wp:posOffset>46990</wp:posOffset>
                </wp:positionV>
                <wp:extent cx="800735" cy="800735"/>
                <wp:effectExtent l="0" t="0" r="0" b="0"/>
                <wp:wrapSquare wrapText="bothSides"/>
                <wp:docPr id="1439764195" name="Picture 1439764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735" cy="800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15" w:type="dxa"/>
        </w:tcPr>
        <w:p w14:paraId="4FBC4823" w14:textId="77777777" w:rsidR="002A6F2C" w:rsidRPr="008973CB" w:rsidRDefault="002A6F2C" w:rsidP="002A6F2C">
          <w:pPr>
            <w:contextualSpacing/>
            <w:jc w:val="right"/>
            <w:rPr>
              <w:b/>
              <w:color w:val="1F4E79"/>
              <w:sz w:val="16"/>
              <w:szCs w:val="16"/>
              <w:lang w:val="pt-BR"/>
            </w:rPr>
          </w:pPr>
          <w:r w:rsidRPr="008973CB">
            <w:rPr>
              <w:b/>
              <w:color w:val="1F4E79"/>
              <w:sz w:val="16"/>
              <w:szCs w:val="16"/>
              <w:lang w:val="pt-BR"/>
            </w:rPr>
            <w:t>Facultatea de Chimie și Inginerie Chimică</w:t>
          </w:r>
        </w:p>
        <w:p w14:paraId="052853D0" w14:textId="77777777" w:rsidR="002A6F2C" w:rsidRPr="008973CB" w:rsidRDefault="002A6F2C" w:rsidP="002A6F2C">
          <w:pPr>
            <w:contextualSpacing/>
            <w:jc w:val="right"/>
            <w:rPr>
              <w:b/>
              <w:color w:val="1F4E79"/>
              <w:sz w:val="16"/>
              <w:szCs w:val="16"/>
              <w:lang w:val="pt-BR"/>
            </w:rPr>
          </w:pPr>
        </w:p>
        <w:p w14:paraId="77241805" w14:textId="77777777" w:rsidR="002A6F2C" w:rsidRPr="008973CB" w:rsidRDefault="002A6F2C" w:rsidP="002A6F2C">
          <w:pPr>
            <w:contextualSpacing/>
            <w:rPr>
              <w:color w:val="1F4E79"/>
              <w:sz w:val="16"/>
              <w:szCs w:val="16"/>
              <w:lang w:val="pt-BR"/>
            </w:rPr>
          </w:pPr>
          <w:r w:rsidRPr="008973CB">
            <w:rPr>
              <w:color w:val="1F4E79"/>
              <w:sz w:val="16"/>
              <w:szCs w:val="16"/>
              <w:lang w:val="pt-BR"/>
            </w:rPr>
            <w:t>Str. Arany János nr. 11</w:t>
          </w:r>
        </w:p>
        <w:p w14:paraId="3EBA6044" w14:textId="77777777" w:rsidR="002A6F2C" w:rsidRPr="008973CB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  <w:lang w:val="pt-BR"/>
            </w:rPr>
          </w:pPr>
          <w:r w:rsidRPr="008973CB">
            <w:rPr>
              <w:color w:val="1F4E79"/>
              <w:sz w:val="16"/>
              <w:szCs w:val="16"/>
              <w:lang w:val="pt-BR"/>
            </w:rPr>
            <w:t>Cluj-Napoca, cod poștal 400028</w:t>
          </w:r>
        </w:p>
        <w:p w14:paraId="0F0BF2A3" w14:textId="77777777" w:rsidR="002A6F2C" w:rsidRPr="00605EA9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605EA9">
            <w:rPr>
              <w:color w:val="1F4E79"/>
              <w:sz w:val="16"/>
              <w:szCs w:val="16"/>
            </w:rPr>
            <w:t xml:space="preserve">Tel.: </w:t>
          </w:r>
          <w:r w:rsidRPr="00806356">
            <w:rPr>
              <w:color w:val="0F243E"/>
              <w:w w:val="90"/>
              <w:sz w:val="16"/>
              <w:szCs w:val="16"/>
            </w:rPr>
            <w:t>0264-59.38.33</w:t>
          </w:r>
        </w:p>
        <w:p w14:paraId="58681A33" w14:textId="77777777" w:rsidR="002A6F2C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605EA9">
            <w:rPr>
              <w:color w:val="1F4E79"/>
              <w:sz w:val="16"/>
              <w:szCs w:val="16"/>
            </w:rPr>
            <w:t>Fax: 0264-59.08.18</w:t>
          </w:r>
        </w:p>
        <w:p w14:paraId="2CC1FF34" w14:textId="77777777" w:rsidR="002A6F2C" w:rsidRPr="00605EA9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</w:p>
        <w:p w14:paraId="29683E37" w14:textId="77777777" w:rsidR="002A6F2C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7E0831">
            <w:rPr>
              <w:color w:val="1F4E79"/>
              <w:sz w:val="16"/>
              <w:szCs w:val="16"/>
            </w:rPr>
            <w:t>secretariat.chem@ubbcluj.ro</w:t>
          </w:r>
        </w:p>
        <w:p w14:paraId="1F279308" w14:textId="77777777" w:rsidR="002A6F2C" w:rsidRPr="007E0831" w:rsidRDefault="002A6F2C" w:rsidP="002A6F2C">
          <w:pPr>
            <w:spacing w:before="100" w:beforeAutospacing="1" w:after="100" w:afterAutospacing="1"/>
            <w:contextualSpacing/>
            <w:rPr>
              <w:color w:val="1F4E79"/>
              <w:sz w:val="16"/>
              <w:szCs w:val="16"/>
            </w:rPr>
          </w:pPr>
          <w:r w:rsidRPr="00E450E7">
            <w:rPr>
              <w:color w:val="0F243E"/>
              <w:sz w:val="16"/>
              <w:szCs w:val="16"/>
            </w:rPr>
            <w:t>www.chem.ubbcluj.ro</w:t>
          </w:r>
        </w:p>
      </w:tc>
    </w:tr>
  </w:tbl>
  <w:p w14:paraId="60CA0542" w14:textId="77777777" w:rsidR="002A6F2C" w:rsidRDefault="002A6F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54B32"/>
    <w:multiLevelType w:val="hybridMultilevel"/>
    <w:tmpl w:val="7FE4D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E5017"/>
    <w:multiLevelType w:val="hybridMultilevel"/>
    <w:tmpl w:val="663C8B4E"/>
    <w:lvl w:ilvl="0" w:tplc="7716EA4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C6E97"/>
    <w:multiLevelType w:val="hybridMultilevel"/>
    <w:tmpl w:val="7FE4D6D6"/>
    <w:lvl w:ilvl="0" w:tplc="17DC9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8533A5"/>
    <w:multiLevelType w:val="hybridMultilevel"/>
    <w:tmpl w:val="4E28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1"/>
  </w:num>
  <w:num w:numId="5">
    <w:abstractNumId w:val="3"/>
  </w:num>
  <w:num w:numId="6">
    <w:abstractNumId w:val="14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3"/>
  </w:num>
  <w:num w:numId="12">
    <w:abstractNumId w:val="12"/>
  </w:num>
  <w:num w:numId="13">
    <w:abstractNumId w:val="1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471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113E"/>
    <w:rsid w:val="001837B4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57838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1124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C1BF3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65F7B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3328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3F45"/>
    <w:rsid w:val="008F5225"/>
    <w:rsid w:val="008F5E28"/>
    <w:rsid w:val="00903FED"/>
    <w:rsid w:val="00912809"/>
    <w:rsid w:val="00923DFF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1A51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6C8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B794D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266BA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33C1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header" Target="header1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3.png"/><Relationship Id="rId1" Type="http://schemas.openxmlformats.org/officeDocument/2006/relationships/image" Target="media/image2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4C73CD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4C73CD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4C73CD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141956"/>
    <w:rsid w:val="00222793"/>
    <w:rsid w:val="003F5C13"/>
    <w:rsid w:val="004C73CD"/>
    <w:rsid w:val="004E1BBC"/>
    <w:rsid w:val="006168F2"/>
    <w:rsid w:val="006A5360"/>
    <w:rsid w:val="00705702"/>
    <w:rsid w:val="007313BE"/>
    <w:rsid w:val="007364D5"/>
    <w:rsid w:val="00795F44"/>
    <w:rsid w:val="00903FED"/>
    <w:rsid w:val="009E286A"/>
    <w:rsid w:val="00A365C9"/>
    <w:rsid w:val="00AC4E8D"/>
    <w:rsid w:val="00B23B84"/>
    <w:rsid w:val="00B54211"/>
    <w:rsid w:val="00B92C79"/>
    <w:rsid w:val="00BD1FD8"/>
    <w:rsid w:val="00C344D3"/>
    <w:rsid w:val="00D00B6B"/>
    <w:rsid w:val="00D120ED"/>
    <w:rsid w:val="00DB33C1"/>
    <w:rsid w:val="00E21016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4231B-D423-40BC-9DF8-47C52348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2055</Words>
  <Characters>11716</Characters>
  <Application>Microsoft Office Word</Application>
  <DocSecurity>0</DocSecurity>
  <Lines>97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23</cp:revision>
  <dcterms:created xsi:type="dcterms:W3CDTF">2026-04-16T07:54:00Z</dcterms:created>
  <dcterms:modified xsi:type="dcterms:W3CDTF">2026-06-11T11:06:00Z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